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2E23A" w14:textId="77777777" w:rsidR="005F2AE5" w:rsidRDefault="005F2AE5" w:rsidP="005F2AE5">
      <w:pPr>
        <w:pStyle w:val="ListParagraph"/>
        <w:ind w:left="0"/>
        <w:rPr>
          <w:b/>
          <w:bCs/>
          <w:color w:val="48BBF9"/>
          <w:sz w:val="24"/>
          <w:szCs w:val="24"/>
          <w:u w:val="single"/>
        </w:rPr>
      </w:pPr>
      <w:r>
        <w:rPr>
          <w:b/>
          <w:bCs/>
          <w:sz w:val="24"/>
          <w:szCs w:val="24"/>
        </w:rPr>
        <w:t xml:space="preserve">PRIVACY NOTICE FOR PATIENTS </w:t>
      </w:r>
      <w:r w:rsidRPr="000374B1">
        <w:rPr>
          <w:b/>
          <w:bCs/>
          <w:color w:val="auto"/>
          <w:sz w:val="24"/>
          <w:szCs w:val="24"/>
        </w:rPr>
        <w:t xml:space="preserve">OF </w:t>
      </w:r>
      <w:r w:rsidR="000374B1" w:rsidRPr="000374B1">
        <w:rPr>
          <w:b/>
          <w:bCs/>
          <w:color w:val="auto"/>
          <w:sz w:val="24"/>
          <w:szCs w:val="24"/>
        </w:rPr>
        <w:t>C.A.T.S Optometrist</w:t>
      </w:r>
      <w:r w:rsidR="00603FA4">
        <w:rPr>
          <w:b/>
          <w:bCs/>
          <w:color w:val="auto"/>
          <w:sz w:val="24"/>
          <w:szCs w:val="24"/>
        </w:rPr>
        <w:t>, 30-32 Wheelock St, Middlewich CW10 9AG</w:t>
      </w:r>
    </w:p>
    <w:p w14:paraId="703DC2A7" w14:textId="77777777" w:rsidR="005F2AE5" w:rsidRDefault="005F2AE5" w:rsidP="005F2AE5">
      <w:pPr>
        <w:pStyle w:val="Body"/>
        <w:rPr>
          <w:b/>
          <w:bCs/>
          <w:color w:val="48BBF9"/>
        </w:rPr>
      </w:pPr>
      <w:r>
        <w:rPr>
          <w:b/>
          <w:bCs/>
        </w:rPr>
        <w:t xml:space="preserve">Why we collect and process your personal data </w:t>
      </w:r>
    </w:p>
    <w:p w14:paraId="0C617CFA" w14:textId="77777777" w:rsidR="005F2AE5" w:rsidRPr="000374B1" w:rsidRDefault="000374B1" w:rsidP="005F2AE5">
      <w:pPr>
        <w:pStyle w:val="Body"/>
        <w:rPr>
          <w:color w:val="D71A16"/>
        </w:rPr>
      </w:pPr>
      <w:r w:rsidRPr="000374B1">
        <w:rPr>
          <w:b/>
          <w:bCs/>
          <w:color w:val="auto"/>
          <w:sz w:val="24"/>
          <w:szCs w:val="24"/>
        </w:rPr>
        <w:t>C.A.T.S Optometrist</w:t>
      </w:r>
      <w:r w:rsidR="005F2AE5">
        <w:t xml:space="preserve"> is a registered data controller. This privacy notice sets out our privacy policy.</w:t>
      </w:r>
    </w:p>
    <w:p w14:paraId="1304437D" w14:textId="77777777" w:rsidR="005F2AE5" w:rsidRDefault="005F2AE5" w:rsidP="005F2AE5">
      <w:pPr>
        <w:pStyle w:val="Body"/>
      </w:pPr>
      <w:r>
        <w:t xml:space="preserve">We collect and process patients’ personal data for the purposes of healthcare and marketing. </w:t>
      </w:r>
    </w:p>
    <w:p w14:paraId="259DBC86" w14:textId="77777777" w:rsidR="005F2AE5" w:rsidRDefault="005F2AE5" w:rsidP="005F2AE5">
      <w:pPr>
        <w:pStyle w:val="Body"/>
      </w:pPr>
      <w:r>
        <w:t xml:space="preserve">Our legal bases for processing personal data for healthcare purposes, including appointment reminders, include public task or legitimate interests. </w:t>
      </w:r>
    </w:p>
    <w:p w14:paraId="2F56174E" w14:textId="77777777" w:rsidR="005F2AE5" w:rsidRDefault="005F2AE5" w:rsidP="005F2AE5">
      <w:pPr>
        <w:pStyle w:val="ListParagraph"/>
        <w:numPr>
          <w:ilvl w:val="0"/>
          <w:numId w:val="2"/>
        </w:numPr>
      </w:pPr>
      <w:r>
        <w:t>When we provide services under the NHS General Optical Services contract (such as a sight test funded by the NHS), our legal basis for processing personal data in respect of that service is public task</w:t>
      </w:r>
    </w:p>
    <w:p w14:paraId="14C8CEC6" w14:textId="77777777" w:rsidR="005F2AE5" w:rsidRDefault="005F2AE5" w:rsidP="005F2AE5">
      <w:pPr>
        <w:pStyle w:val="ListParagraph"/>
        <w:numPr>
          <w:ilvl w:val="0"/>
          <w:numId w:val="2"/>
        </w:numPr>
      </w:pPr>
      <w:r>
        <w:t>Otherwise our legal basis is legitimate interests</w:t>
      </w:r>
    </w:p>
    <w:p w14:paraId="76B147AF" w14:textId="77777777" w:rsidR="005F2AE5" w:rsidRDefault="005F2AE5" w:rsidP="005F2AE5">
      <w:pPr>
        <w:pStyle w:val="Body"/>
      </w:pPr>
      <w:r>
        <w:t>Our condition for processing special category data is the provision of health or social care.</w:t>
      </w:r>
    </w:p>
    <w:p w14:paraId="0A1808E7" w14:textId="77777777" w:rsidR="005F2AE5" w:rsidRDefault="005F2AE5" w:rsidP="005F2AE5">
      <w:pPr>
        <w:pStyle w:val="Body"/>
      </w:pPr>
      <w:r>
        <w:t>We process our patients' personal data for marketing purposes with their consent or to meet a legitimate interest. This means we can tell you about eye care products and services that may be relevant to you. If you do not want us to process your personal data for marketing purposes, please let us know and we will stop.</w:t>
      </w:r>
    </w:p>
    <w:p w14:paraId="571A3100" w14:textId="77777777" w:rsidR="005F2AE5" w:rsidRDefault="005F2AE5" w:rsidP="005F2AE5">
      <w:pPr>
        <w:pStyle w:val="Body"/>
        <w:rPr>
          <w:b/>
          <w:bCs/>
          <w:u w:val="single"/>
        </w:rPr>
      </w:pPr>
      <w:r>
        <w:rPr>
          <w:b/>
          <w:bCs/>
        </w:rPr>
        <w:t>The data we may collect and process</w:t>
      </w:r>
    </w:p>
    <w:p w14:paraId="22D6B7DA" w14:textId="77777777" w:rsidR="005F2AE5" w:rsidRDefault="005F2AE5" w:rsidP="005F2AE5">
      <w:pPr>
        <w:pStyle w:val="Body"/>
      </w:pPr>
      <w:r>
        <w:t>The personal data of patients that we may collect and process includes:</w:t>
      </w:r>
    </w:p>
    <w:p w14:paraId="2257DA6C" w14:textId="77777777" w:rsidR="005F2AE5" w:rsidRDefault="005F2AE5" w:rsidP="005F2AE5">
      <w:pPr>
        <w:pStyle w:val="ListParagraph"/>
        <w:numPr>
          <w:ilvl w:val="0"/>
          <w:numId w:val="4"/>
        </w:numPr>
      </w:pPr>
      <w:r>
        <w:t>Your name, contact details and personal identifiers (such as date of birth and NHS number)</w:t>
      </w:r>
    </w:p>
    <w:p w14:paraId="1F632BDE" w14:textId="77777777" w:rsidR="005F2AE5" w:rsidRDefault="005F2AE5" w:rsidP="005F2AE5">
      <w:pPr>
        <w:pStyle w:val="ListParagraph"/>
        <w:numPr>
          <w:ilvl w:val="0"/>
          <w:numId w:val="4"/>
        </w:numPr>
      </w:pPr>
      <w:r>
        <w:t>Your general and ocular health history, your family medical and ocular history, and any relevant signs or symptoms you tell us about</w:t>
      </w:r>
      <w:r w:rsidR="00A22D1E">
        <w:t xml:space="preserve"> </w:t>
      </w:r>
      <w:proofErr w:type="spellStart"/>
      <w:r w:rsidR="00A22D1E">
        <w:t>i.e</w:t>
      </w:r>
      <w:proofErr w:type="spellEnd"/>
      <w:r w:rsidR="00A22D1E">
        <w:t xml:space="preserve"> hobbies, interests, whether you drive or not.</w:t>
      </w:r>
    </w:p>
    <w:p w14:paraId="3A9693D4" w14:textId="77777777" w:rsidR="005F2AE5" w:rsidRDefault="005F2AE5" w:rsidP="005F2AE5">
      <w:pPr>
        <w:pStyle w:val="ListParagraph"/>
        <w:numPr>
          <w:ilvl w:val="0"/>
          <w:numId w:val="4"/>
        </w:numPr>
      </w:pPr>
      <w:r>
        <w:t>Details of medicines, spectacles and contact lenses prescribed for you</w:t>
      </w:r>
    </w:p>
    <w:p w14:paraId="3DB1FDFD" w14:textId="77777777" w:rsidR="005F2AE5" w:rsidRDefault="005F2AE5" w:rsidP="005F2AE5">
      <w:pPr>
        <w:pStyle w:val="ListParagraph"/>
        <w:numPr>
          <w:ilvl w:val="0"/>
          <w:numId w:val="4"/>
        </w:numPr>
      </w:pPr>
      <w:r>
        <w:t>Details of examinations and other healthcare checks and treatments we provide</w:t>
      </w:r>
    </w:p>
    <w:p w14:paraId="7069A1CF" w14:textId="77777777" w:rsidR="005F2AE5" w:rsidRDefault="005F2AE5" w:rsidP="005F2AE5">
      <w:pPr>
        <w:pStyle w:val="ListParagraph"/>
        <w:numPr>
          <w:ilvl w:val="0"/>
          <w:numId w:val="4"/>
        </w:numPr>
      </w:pPr>
      <w:r>
        <w:t>Information relevant to your continued care from other people who care for you or know you well, such as other health professionals and relatives</w:t>
      </w:r>
    </w:p>
    <w:p w14:paraId="1F71664E" w14:textId="77777777" w:rsidR="005F2AE5" w:rsidRDefault="005F2AE5" w:rsidP="005F2AE5">
      <w:pPr>
        <w:pStyle w:val="Body"/>
        <w:rPr>
          <w:b/>
          <w:bCs/>
          <w:color w:val="3893CD"/>
          <w:u w:val="single"/>
        </w:rPr>
      </w:pPr>
      <w:r>
        <w:rPr>
          <w:b/>
          <w:bCs/>
        </w:rPr>
        <w:t>How we hold and share your personal data</w:t>
      </w:r>
    </w:p>
    <w:p w14:paraId="5C6E8B96" w14:textId="77777777" w:rsidR="005F2AE5" w:rsidRDefault="005F2AE5" w:rsidP="005F2AE5">
      <w:pPr>
        <w:pStyle w:val="Body"/>
      </w:pPr>
      <w:r>
        <w:t>We process your personal data in strict confidence. We keep your personal data securely in our filing and electronic systems. Patient records are only accessible to the healthcare professionals working at the practice and those under their supervision.</w:t>
      </w:r>
    </w:p>
    <w:p w14:paraId="17EDDDC0" w14:textId="77777777" w:rsidR="006A6936" w:rsidRDefault="006A6936" w:rsidP="005F2AE5">
      <w:pPr>
        <w:pStyle w:val="Body"/>
      </w:pPr>
      <w:r>
        <w:t xml:space="preserve">We are required by professional, regulatory and NHS guidance to keep any personal data we hold about you for ten years after our last contact with you before we delete it. If we collected the data when you were aged under </w:t>
      </w:r>
      <w:proofErr w:type="gramStart"/>
      <w:r>
        <w:t>18</w:t>
      </w:r>
      <w:proofErr w:type="gramEnd"/>
      <w:r>
        <w:t xml:space="preserve"> we will keep it until your 25</w:t>
      </w:r>
      <w:r w:rsidRPr="006A6936">
        <w:rPr>
          <w:vertAlign w:val="superscript"/>
        </w:rPr>
        <w:t>th</w:t>
      </w:r>
      <w:r>
        <w:t xml:space="preserve"> birthday.</w:t>
      </w:r>
    </w:p>
    <w:p w14:paraId="1B60C394" w14:textId="77777777" w:rsidR="006A6936" w:rsidRDefault="006A6936" w:rsidP="005F2AE5">
      <w:pPr>
        <w:pStyle w:val="Body"/>
      </w:pPr>
      <w:r>
        <w:t>However we have found on many occasions that clinical information from older records may become really important at some later date and may significantly assist in future treatment. So to ensure that such data is not lost we retain clinical records indefinitely. We will never use this data in anyway without your explicit consent at the time of use. If you want this data deleted we will be happy to do so as long as it exceeds 10 years since our last contact and you are over 25 years of age.</w:t>
      </w:r>
    </w:p>
    <w:p w14:paraId="6A3BBA69" w14:textId="77777777" w:rsidR="006A6936" w:rsidRDefault="006A6936" w:rsidP="005F2AE5">
      <w:pPr>
        <w:pStyle w:val="Body"/>
      </w:pPr>
    </w:p>
    <w:p w14:paraId="106B5073" w14:textId="77777777" w:rsidR="005F2AE5" w:rsidRDefault="005F2AE5" w:rsidP="005F2AE5">
      <w:pPr>
        <w:pStyle w:val="Body"/>
      </w:pPr>
      <w:r>
        <w:t>In the course of processing your personal data we may share it with:</w:t>
      </w:r>
    </w:p>
    <w:p w14:paraId="7FF9FA61" w14:textId="77777777" w:rsidR="005F2AE5" w:rsidRDefault="005F2AE5" w:rsidP="005F2AE5">
      <w:pPr>
        <w:pStyle w:val="ListParagraph"/>
        <w:numPr>
          <w:ilvl w:val="0"/>
          <w:numId w:val="6"/>
        </w:numPr>
      </w:pPr>
      <w:r>
        <w:t>The healthcare professionals working at this practice and those under their supervision</w:t>
      </w:r>
    </w:p>
    <w:p w14:paraId="34075AB1" w14:textId="77777777" w:rsidR="005F2AE5" w:rsidRDefault="005F2AE5" w:rsidP="005F2AE5">
      <w:pPr>
        <w:pStyle w:val="ListParagraph"/>
        <w:numPr>
          <w:ilvl w:val="0"/>
          <w:numId w:val="6"/>
        </w:numPr>
      </w:pPr>
      <w:r>
        <w:t xml:space="preserve">Healthcare professionals and those under their supervision at other optical practices, but only if you have specifically asked us to pass your personal data (such as your prescription) to them </w:t>
      </w:r>
    </w:p>
    <w:p w14:paraId="192F1118" w14:textId="77777777" w:rsidR="005F2AE5" w:rsidRDefault="005F2AE5" w:rsidP="005F2AE5">
      <w:pPr>
        <w:pStyle w:val="ListParagraph"/>
        <w:numPr>
          <w:ilvl w:val="0"/>
          <w:numId w:val="6"/>
        </w:numPr>
      </w:pPr>
      <w:r>
        <w:t xml:space="preserve">Your GP, ophthalmologists and other healthcare providers and commissioners, and suppliers of optical appliances or similar products, in connection with your ongoing healthcare treatment </w:t>
      </w:r>
    </w:p>
    <w:p w14:paraId="3DAF8290" w14:textId="77777777" w:rsidR="005F2AE5" w:rsidRDefault="005F2AE5" w:rsidP="005F2AE5">
      <w:pPr>
        <w:pStyle w:val="ListParagraph"/>
        <w:numPr>
          <w:ilvl w:val="0"/>
          <w:numId w:val="6"/>
        </w:numPr>
      </w:pPr>
      <w:r>
        <w:t>Software providers for our patient record and invoicing systems, and financial institutions, so that we can keep patient records up to date and arrange payment for services provided to you</w:t>
      </w:r>
    </w:p>
    <w:p w14:paraId="113094AC" w14:textId="77777777" w:rsidR="006A6936" w:rsidRDefault="006A6936" w:rsidP="005F2AE5">
      <w:pPr>
        <w:pStyle w:val="ListParagraph"/>
        <w:numPr>
          <w:ilvl w:val="0"/>
          <w:numId w:val="6"/>
        </w:numPr>
      </w:pPr>
      <w:r>
        <w:t>Suppliers of optical products where you have explicitly asked us to get the supplier to ship the products to you.</w:t>
      </w:r>
    </w:p>
    <w:p w14:paraId="0FC45378" w14:textId="77777777" w:rsidR="005F2AE5" w:rsidRDefault="005F2AE5" w:rsidP="005F2AE5">
      <w:pPr>
        <w:pStyle w:val="Body"/>
        <w:rPr>
          <w:u w:val="single"/>
        </w:rPr>
      </w:pPr>
      <w:r>
        <w:rPr>
          <w:b/>
          <w:bCs/>
        </w:rPr>
        <w:t>Your rights</w:t>
      </w:r>
    </w:p>
    <w:p w14:paraId="79C2D2EB" w14:textId="77777777" w:rsidR="005F2AE5" w:rsidRDefault="005F2AE5" w:rsidP="005F2AE5">
      <w:pPr>
        <w:pStyle w:val="Body"/>
      </w:pPr>
      <w:r>
        <w:t xml:space="preserve">You have legal rights in respect of the personal data we hold about you. The Information Commissioner’s Office (ICO) has published </w:t>
      </w:r>
      <w:hyperlink r:id="rId7" w:history="1">
        <w:r>
          <w:rPr>
            <w:rStyle w:val="Hyperlink0"/>
            <w:lang w:val="en-GB"/>
          </w:rPr>
          <w:t>guidance on the full range of rights</w:t>
        </w:r>
      </w:hyperlink>
      <w:r>
        <w:t>. The rights that are most relevant to the way in which we use your personal data include:</w:t>
      </w:r>
    </w:p>
    <w:p w14:paraId="422287A5" w14:textId="77777777" w:rsidR="005F2AE5" w:rsidRDefault="005F2AE5" w:rsidP="005F2AE5">
      <w:pPr>
        <w:pStyle w:val="ListParagraph"/>
        <w:numPr>
          <w:ilvl w:val="0"/>
          <w:numId w:val="8"/>
        </w:numPr>
      </w:pPr>
      <w:r>
        <w:t xml:space="preserve">The right to be informed about how we use personal data – this </w:t>
      </w:r>
      <w:r w:rsidR="006B16AF">
        <w:t>privacy n</w:t>
      </w:r>
      <w:r>
        <w:t>otice gives that information</w:t>
      </w:r>
    </w:p>
    <w:p w14:paraId="41BA8B99" w14:textId="77777777" w:rsidR="005F2AE5" w:rsidRDefault="005F2AE5" w:rsidP="005F2AE5">
      <w:pPr>
        <w:pStyle w:val="ListParagraph"/>
        <w:numPr>
          <w:ilvl w:val="0"/>
          <w:numId w:val="8"/>
        </w:numPr>
      </w:pPr>
      <w:r>
        <w:t>The right to object – if you object to us processing your data for marketing purposes, or for healthcare purposes where our legal basis is legitimate interests (see ‘why we collect and process your personal data’, above), we will then stop doing so, unless we are processing the data in respect of a legal claim or can otherwise show that our legitimate interest in processing the data overrides your rights and interests</w:t>
      </w:r>
    </w:p>
    <w:p w14:paraId="2C8A5170" w14:textId="77777777" w:rsidR="005F2AE5" w:rsidRDefault="005F2AE5" w:rsidP="005F2AE5">
      <w:pPr>
        <w:pStyle w:val="ListParagraph"/>
        <w:numPr>
          <w:ilvl w:val="0"/>
          <w:numId w:val="8"/>
        </w:numPr>
      </w:pPr>
      <w:r>
        <w:t>The right of access – if you ask us for the personal data we hold about you we will provide it within a month, free of charge (unless we have already provided it to you, in which case we may have to charge you the administrative cost of providing it again).</w:t>
      </w:r>
    </w:p>
    <w:p w14:paraId="5162FBE5" w14:textId="77777777" w:rsidR="005F2AE5" w:rsidRDefault="005F2AE5" w:rsidP="005F2AE5">
      <w:pPr>
        <w:pStyle w:val="ListParagraph"/>
        <w:numPr>
          <w:ilvl w:val="0"/>
          <w:numId w:val="8"/>
        </w:numPr>
      </w:pPr>
      <w:r>
        <w:t>The right to rectification – if you ask us to correct personal data about you that is inaccurate or incomplete, we will do so within a month (unless we need longer, in which case we will discuss this with you)</w:t>
      </w:r>
    </w:p>
    <w:p w14:paraId="5D666199" w14:textId="77777777" w:rsidR="005F2AE5" w:rsidRDefault="005F2AE5" w:rsidP="005F2AE5">
      <w:pPr>
        <w:pStyle w:val="ListParagraph"/>
        <w:numPr>
          <w:ilvl w:val="0"/>
          <w:numId w:val="8"/>
        </w:numPr>
      </w:pPr>
      <w:r>
        <w:t>The right to erasure – also known as the ‘right to be forgotten’. If you ask us to delete your personal data, we will do so if there is no compelling reason to continue processing the data. We will not usually delete healthcare data before our usual time limit (see ‘how we hold and share your personal data’ above) where we have a duty to keep accurate records – for example, to comply with a legal obligation, or in connection with a legal claim. If you ask us to delete such data we will discuss this with you</w:t>
      </w:r>
    </w:p>
    <w:p w14:paraId="3BBB0984" w14:textId="77777777" w:rsidR="005F2AE5" w:rsidRDefault="005F2AE5" w:rsidP="005F2AE5">
      <w:pPr>
        <w:pStyle w:val="Body"/>
        <w:rPr>
          <w:b/>
          <w:bCs/>
        </w:rPr>
      </w:pPr>
      <w:r>
        <w:rPr>
          <w:b/>
          <w:bCs/>
        </w:rPr>
        <w:t>Contacting us and the ICO about your personal data</w:t>
      </w:r>
    </w:p>
    <w:p w14:paraId="1168EC1D" w14:textId="2D2FBF14" w:rsidR="003C37C4" w:rsidRDefault="003C37C4" w:rsidP="003C37C4">
      <w:pPr>
        <w:rPr>
          <w:rFonts w:asciiTheme="minorHAnsi" w:hAnsiTheme="minorHAnsi" w:cstheme="minorHAnsi"/>
          <w:sz w:val="22"/>
          <w:szCs w:val="22"/>
        </w:rPr>
      </w:pPr>
      <w:r w:rsidRPr="003C37C4">
        <w:rPr>
          <w:rFonts w:asciiTheme="minorHAnsi" w:hAnsiTheme="minorHAnsi" w:cstheme="minorHAnsi"/>
          <w:sz w:val="22"/>
          <w:szCs w:val="22"/>
        </w:rPr>
        <w:t xml:space="preserve">Please speak to us first if you have any questions or concerns about the way in which we process personal data. </w:t>
      </w:r>
      <w:r w:rsidR="00A22D1E">
        <w:rPr>
          <w:rFonts w:asciiTheme="minorHAnsi" w:hAnsiTheme="minorHAnsi" w:cstheme="minorHAnsi"/>
          <w:sz w:val="22"/>
          <w:szCs w:val="22"/>
        </w:rPr>
        <w:t>You can contact our data protection officer on 01606836582 or ema</w:t>
      </w:r>
      <w:r w:rsidR="00C55832">
        <w:rPr>
          <w:rFonts w:asciiTheme="minorHAnsi" w:hAnsiTheme="minorHAnsi" w:cstheme="minorHAnsi"/>
          <w:sz w:val="22"/>
          <w:szCs w:val="22"/>
        </w:rPr>
        <w:t>il info@catsopticians.co.uk.</w:t>
      </w:r>
    </w:p>
    <w:p w14:paraId="0136E23D" w14:textId="77777777" w:rsidR="00000000" w:rsidRDefault="005F2AE5" w:rsidP="00A22D1E">
      <w:pPr>
        <w:pStyle w:val="Body"/>
      </w:pPr>
      <w:r>
        <w:t>You have the right to complain to the ICO if you have a concern about our handling of your personal data which you do no</w:t>
      </w:r>
      <w:r w:rsidR="00A22D1E">
        <w:t xml:space="preserve">t think we can resolve. You can contact the ICO here </w:t>
      </w:r>
      <w:hyperlink r:id="rId8" w:history="1">
        <w:r w:rsidR="00A22D1E" w:rsidRPr="002A5898">
          <w:rPr>
            <w:rStyle w:val="Hyperlink"/>
          </w:rPr>
          <w:t>https://ico.org.uk</w:t>
        </w:r>
      </w:hyperlink>
      <w:r w:rsidR="00A22D1E">
        <w:t xml:space="preserve"> or Tel: </w:t>
      </w:r>
      <w:r w:rsidR="00A22D1E" w:rsidRPr="00A22D1E">
        <w:rPr>
          <w:rFonts w:asciiTheme="minorHAnsi" w:hAnsiTheme="minorHAnsi"/>
          <w:shd w:val="clear" w:color="auto" w:fill="FFFFFF"/>
        </w:rPr>
        <w:t>0303 123 1113</w:t>
      </w:r>
      <w:r w:rsidR="00A22D1E">
        <w:t xml:space="preserve">  </w:t>
      </w:r>
    </w:p>
    <w:sectPr w:rsidR="000F7F66" w:rsidSect="007C1EFC">
      <w:headerReference w:type="even" r:id="rId9"/>
      <w:headerReference w:type="default" r:id="rId10"/>
      <w:headerReference w:type="first" r:id="rId11"/>
      <w:pgSz w:w="11900" w:h="16840"/>
      <w:pgMar w:top="1134" w:right="1440" w:bottom="1134"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80CE5" w14:textId="77777777" w:rsidR="005826E5" w:rsidRDefault="005826E5">
      <w:r>
        <w:separator/>
      </w:r>
    </w:p>
  </w:endnote>
  <w:endnote w:type="continuationSeparator" w:id="0">
    <w:p w14:paraId="224BD587" w14:textId="77777777" w:rsidR="005826E5" w:rsidRDefault="00582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1A01C" w14:textId="77777777" w:rsidR="005826E5" w:rsidRDefault="005826E5">
      <w:r>
        <w:separator/>
      </w:r>
    </w:p>
  </w:footnote>
  <w:footnote w:type="continuationSeparator" w:id="0">
    <w:p w14:paraId="415159B5" w14:textId="77777777" w:rsidR="005826E5" w:rsidRDefault="00582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06ACA" w14:textId="77777777" w:rsidR="00FD3060" w:rsidRDefault="00000000">
    <w:pPr>
      <w:pStyle w:val="Header"/>
    </w:pPr>
    <w:r>
      <w:rPr>
        <w:noProof/>
        <w:bdr w:val="none" w:sz="0" w:space="0" w:color="auto"/>
        <w:lang w:val="en-GB"/>
      </w:rPr>
      <w:pict w14:anchorId="4D7F83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5341610" o:spid="_x0000_s1077" type="#_x0000_t75" style="position:absolute;margin-left:0;margin-top:0;width:825pt;height:825pt;z-index:-251655168;mso-position-horizontal:center;mso-position-horizontal-relative:margin;mso-position-vertical:center;mso-position-vertical-relative:margin" o:allowincell="f">
          <v:imagedata r:id="rId1" o:title="donut_400-3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C6555" w14:textId="21401E46" w:rsidR="00000000" w:rsidRDefault="00000000">
    <w:pPr>
      <w:pStyle w:val="Header"/>
      <w:tabs>
        <w:tab w:val="clear" w:pos="9026"/>
        <w:tab w:val="right" w:pos="9000"/>
      </w:tabs>
    </w:pPr>
    <w:r>
      <w:rPr>
        <w:noProof/>
        <w:bdr w:val="none" w:sz="0" w:space="0" w:color="auto"/>
        <w:lang w:val="en-GB"/>
      </w:rPr>
      <w:pict w14:anchorId="2FDF8C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5341611" o:spid="_x0000_s1078" type="#_x0000_t75" style="position:absolute;margin-left:0;margin-top:0;width:825pt;height:825pt;z-index:-251654144;mso-position-horizontal:center;mso-position-horizontal-relative:margin;mso-position-vertical:center;mso-position-vertical-relative:margin" o:allowincell="f">
          <v:imagedata r:id="rId1" o:title="donut_400-3c"/>
          <w10:wrap anchorx="margin" anchory="margin"/>
        </v:shape>
      </w:pict>
    </w:r>
    <w:r w:rsidR="005F2AE5">
      <w:rPr>
        <w:noProof/>
        <w:lang w:val="en-GB"/>
      </w:rPr>
      <mc:AlternateContent>
        <mc:Choice Requires="wps">
          <w:drawing>
            <wp:anchor distT="152400" distB="152400" distL="152400" distR="152400" simplePos="0" relativeHeight="251659264" behindDoc="1" locked="0" layoutInCell="1" allowOverlap="1" wp14:anchorId="2E2A9F7F" wp14:editId="343595FE">
              <wp:simplePos x="0" y="0"/>
              <wp:positionH relativeFrom="page">
                <wp:posOffset>1161415</wp:posOffset>
              </wp:positionH>
              <wp:positionV relativeFrom="page">
                <wp:posOffset>3774440</wp:posOffset>
              </wp:positionV>
              <wp:extent cx="5237480" cy="3142615"/>
              <wp:effectExtent l="342900" t="1409700" r="287020" b="1391285"/>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5237480" cy="3142615"/>
                      </a:xfrm>
                      <a:prstGeom prst="rect">
                        <a:avLst/>
                      </a:prstGeom>
                      <a:noFill/>
                      <a:ln w="12700" cap="flat">
                        <a:noFill/>
                        <a:miter lim="400000"/>
                      </a:ln>
                      <a:effectLst/>
                    </wps:spPr>
                    <wps:txbx>
                      <w:txbxContent>
                        <w:p w14:paraId="4042ED08" w14:textId="77777777" w:rsidR="00000000" w:rsidRDefault="005F2AE5">
                          <w:pPr>
                            <w:pStyle w:val="Caption"/>
                            <w:tabs>
                              <w:tab w:val="left" w:pos="1440"/>
                              <w:tab w:val="left" w:pos="2880"/>
                              <w:tab w:val="left" w:pos="4320"/>
                              <w:tab w:val="left" w:pos="5760"/>
                              <w:tab w:val="left" w:pos="7200"/>
                            </w:tabs>
                          </w:pPr>
                          <w:r>
                            <w:rPr>
                              <w:color w:val="C0C0C0"/>
                              <w:sz w:val="494"/>
                              <w:szCs w:val="494"/>
                            </w:rPr>
                            <w:t>DRAFT</w:t>
                          </w:r>
                        </w:p>
                      </w:txbxContent>
                    </wps:txbx>
                    <wps:bodyPr wrap="square" lIns="0" tIns="0" rIns="0" bIns="0" numCol="1" anchor="ctr">
                      <a:normAutofit/>
                    </wps:bodyPr>
                  </wps:wsp>
                </a:graphicData>
              </a:graphic>
              <wp14:sizeRelH relativeFrom="page">
                <wp14:pctWidth>0</wp14:pctWidth>
              </wp14:sizeRelH>
              <wp14:sizeRelV relativeFrom="page">
                <wp14:pctHeight>0</wp14:pctHeight>
              </wp14:sizeRelV>
            </wp:anchor>
          </w:drawing>
        </mc:Choice>
        <mc:Fallback>
          <w:pict>
            <v:shapetype w14:anchorId="2E2A9F7F" id="_x0000_t202" coordsize="21600,21600" o:spt="202" path="m,l,21600r21600,l21600,xe">
              <v:stroke joinstyle="miter"/>
              <v:path gradientshapeok="t" o:connecttype="rect"/>
            </v:shapetype>
            <v:shape id="officeArt object" o:spid="_x0000_s1026" type="#_x0000_t202" style="position:absolute;margin-left:91.45pt;margin-top:297.2pt;width:412.4pt;height:247.45pt;rotation:-45;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" filled="f" stroked="f" strokeweight="1pt">
              <v:stroke miterlimit="4"/>
              <v:textbox inset="0,0,0,0">
                <w:txbxContent>
                  <w:p w14:paraId="4042ED08" w14:textId="77777777" w:rsidR="00B94C23" w:rsidRDefault="005F2AE5">
                    <w:pPr>
                      <w:pStyle w:val="Caption"/>
                      <w:tabs>
                        <w:tab w:val="left" w:pos="1440"/>
                        <w:tab w:val="left" w:pos="2880"/>
                        <w:tab w:val="left" w:pos="4320"/>
                        <w:tab w:val="left" w:pos="5760"/>
                        <w:tab w:val="left" w:pos="7200"/>
                      </w:tabs>
                    </w:pPr>
                    <w:r>
                      <w:rPr>
                        <w:color w:val="C0C0C0"/>
                        <w:sz w:val="494"/>
                        <w:szCs w:val="494"/>
                      </w:rPr>
                      <w:t>DRAFT</w:t>
                    </w:r>
                  </w:p>
                </w:txbxContent>
              </v:textbox>
              <w10:wrap anchorx="page" anchory="page"/>
            </v:shape>
          </w:pict>
        </mc:Fallback>
      </mc:AlternateContent>
    </w:r>
    <w:r w:rsidR="00A84A38">
      <w:t xml:space="preserve">Privacy Policy </w:t>
    </w:r>
    <w:r w:rsidR="00C55832">
      <w:t>July</w:t>
    </w:r>
    <w:r w:rsidR="007D4E60">
      <w:t xml:space="preserve"> </w:t>
    </w:r>
    <w:r w:rsidR="00C55832">
      <w:t>2023</w:t>
    </w:r>
    <w:r w:rsidR="00A84A38">
      <w:t xml:space="preserve"> C.A.T 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B129" w14:textId="77777777" w:rsidR="00FD3060" w:rsidRDefault="00000000">
    <w:pPr>
      <w:pStyle w:val="Header"/>
    </w:pPr>
    <w:r>
      <w:rPr>
        <w:noProof/>
        <w:bdr w:val="none" w:sz="0" w:space="0" w:color="auto"/>
        <w:lang w:val="en-GB"/>
      </w:rPr>
      <w:pict w14:anchorId="06C7F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5341609" o:spid="_x0000_s1076" type="#_x0000_t75" style="position:absolute;margin-left:0;margin-top:0;width:825pt;height:825pt;z-index:-251656192;mso-position-horizontal:center;mso-position-horizontal-relative:margin;mso-position-vertical:center;mso-position-vertical-relative:margin" o:allowincell="f">
          <v:imagedata r:id="rId1" o:title="donut_400-3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2CF8"/>
    <w:multiLevelType w:val="hybridMultilevel"/>
    <w:tmpl w:val="D7D0CC36"/>
    <w:styleLink w:val="ImportedStyle5"/>
    <w:lvl w:ilvl="0" w:tplc="D17CF70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9C7C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A083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C2B06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C6CD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429D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DAB18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7410B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209E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A190982"/>
    <w:multiLevelType w:val="hybridMultilevel"/>
    <w:tmpl w:val="F42E2EBA"/>
    <w:numStyleLink w:val="ImportedStyle2"/>
  </w:abstractNum>
  <w:abstractNum w:abstractNumId="2" w15:restartNumberingAfterBreak="0">
    <w:nsid w:val="1D4E7D96"/>
    <w:multiLevelType w:val="hybridMultilevel"/>
    <w:tmpl w:val="B7747590"/>
    <w:numStyleLink w:val="ImportedStyle4"/>
  </w:abstractNum>
  <w:abstractNum w:abstractNumId="3" w15:restartNumberingAfterBreak="0">
    <w:nsid w:val="2ABD50C6"/>
    <w:multiLevelType w:val="hybridMultilevel"/>
    <w:tmpl w:val="F42E2EBA"/>
    <w:styleLink w:val="ImportedStyle2"/>
    <w:lvl w:ilvl="0" w:tplc="033EBC7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6894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24BF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36810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E48C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54EC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C8E2E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AE8D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7831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730526E"/>
    <w:multiLevelType w:val="hybridMultilevel"/>
    <w:tmpl w:val="16E0EC1E"/>
    <w:numStyleLink w:val="ImportedStyle3"/>
  </w:abstractNum>
  <w:abstractNum w:abstractNumId="5" w15:restartNumberingAfterBreak="0">
    <w:nsid w:val="629128B1"/>
    <w:multiLevelType w:val="hybridMultilevel"/>
    <w:tmpl w:val="B7747590"/>
    <w:styleLink w:val="ImportedStyle4"/>
    <w:lvl w:ilvl="0" w:tplc="A8A8A3D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4AC37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3AEDA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D288D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C4202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D2013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16A7F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0C175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E6184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70344D8F"/>
    <w:multiLevelType w:val="hybridMultilevel"/>
    <w:tmpl w:val="D7D0CC36"/>
    <w:numStyleLink w:val="ImportedStyle5"/>
  </w:abstractNum>
  <w:abstractNum w:abstractNumId="7" w15:restartNumberingAfterBreak="0">
    <w:nsid w:val="79B85B33"/>
    <w:multiLevelType w:val="hybridMultilevel"/>
    <w:tmpl w:val="16E0EC1E"/>
    <w:styleLink w:val="ImportedStyle3"/>
    <w:lvl w:ilvl="0" w:tplc="F6361C5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4401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4A4B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86180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44BF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6829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A688C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BEBD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8033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098864393">
    <w:abstractNumId w:val="3"/>
  </w:num>
  <w:num w:numId="2" w16cid:durableId="1731611380">
    <w:abstractNumId w:val="1"/>
  </w:num>
  <w:num w:numId="3" w16cid:durableId="704250872">
    <w:abstractNumId w:val="7"/>
  </w:num>
  <w:num w:numId="4" w16cid:durableId="1854496586">
    <w:abstractNumId w:val="4"/>
  </w:num>
  <w:num w:numId="5" w16cid:durableId="1774133811">
    <w:abstractNumId w:val="5"/>
  </w:num>
  <w:num w:numId="6" w16cid:durableId="921987946">
    <w:abstractNumId w:val="2"/>
  </w:num>
  <w:num w:numId="7" w16cid:durableId="1040203950">
    <w:abstractNumId w:val="0"/>
  </w:num>
  <w:num w:numId="8" w16cid:durableId="5761293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AE5"/>
    <w:rsid w:val="000374B1"/>
    <w:rsid w:val="00163F1F"/>
    <w:rsid w:val="002048D2"/>
    <w:rsid w:val="00281EAF"/>
    <w:rsid w:val="00361772"/>
    <w:rsid w:val="003705A4"/>
    <w:rsid w:val="003C37C4"/>
    <w:rsid w:val="00440B38"/>
    <w:rsid w:val="005568CD"/>
    <w:rsid w:val="005826E5"/>
    <w:rsid w:val="005F0279"/>
    <w:rsid w:val="005F2AE5"/>
    <w:rsid w:val="00603FA4"/>
    <w:rsid w:val="006A6936"/>
    <w:rsid w:val="006B16AF"/>
    <w:rsid w:val="006E0ED3"/>
    <w:rsid w:val="00745869"/>
    <w:rsid w:val="007C1EFC"/>
    <w:rsid w:val="007D4E60"/>
    <w:rsid w:val="008A1E30"/>
    <w:rsid w:val="008D2262"/>
    <w:rsid w:val="00A22D1E"/>
    <w:rsid w:val="00A84A38"/>
    <w:rsid w:val="00B77EDA"/>
    <w:rsid w:val="00BB512D"/>
    <w:rsid w:val="00C55832"/>
    <w:rsid w:val="00CC75D0"/>
    <w:rsid w:val="00D52050"/>
    <w:rsid w:val="00D71B28"/>
    <w:rsid w:val="00DD103B"/>
    <w:rsid w:val="00EE7949"/>
    <w:rsid w:val="00EF0A40"/>
    <w:rsid w:val="00F20374"/>
    <w:rsid w:val="00F4498D"/>
    <w:rsid w:val="00F752AD"/>
    <w:rsid w:val="00FD3060"/>
    <w:rsid w:val="00FD4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725C5"/>
  <w15:docId w15:val="{0151E5B1-2B32-4793-AE7D-D263D42F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2AE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5F2AE5"/>
    <w:pPr>
      <w:pBdr>
        <w:top w:val="nil"/>
        <w:left w:val="nil"/>
        <w:bottom w:val="nil"/>
        <w:right w:val="nil"/>
        <w:between w:val="nil"/>
        <w:bar w:val="nil"/>
      </w:pBdr>
      <w:tabs>
        <w:tab w:val="center" w:pos="4513"/>
        <w:tab w:val="right" w:pos="9026"/>
      </w:tabs>
      <w:spacing w:after="0" w:line="240" w:lineRule="auto"/>
    </w:pPr>
    <w:rPr>
      <w:rFonts w:ascii="Calibri" w:eastAsia="Calibri" w:hAnsi="Calibri" w:cs="Calibri"/>
      <w:color w:val="000000"/>
      <w:u w:color="000000"/>
      <w:bdr w:val="nil"/>
      <w:lang w:val="en-US" w:eastAsia="en-GB"/>
    </w:rPr>
  </w:style>
  <w:style w:type="character" w:customStyle="1" w:styleId="HeaderChar">
    <w:name w:val="Header Char"/>
    <w:basedOn w:val="DefaultParagraphFont"/>
    <w:link w:val="Header"/>
    <w:rsid w:val="005F2AE5"/>
    <w:rPr>
      <w:rFonts w:ascii="Calibri" w:eastAsia="Calibri" w:hAnsi="Calibri" w:cs="Calibri"/>
      <w:color w:val="000000"/>
      <w:u w:color="000000"/>
      <w:bdr w:val="nil"/>
      <w:lang w:val="en-US" w:eastAsia="en-GB"/>
    </w:rPr>
  </w:style>
  <w:style w:type="paragraph" w:styleId="Caption">
    <w:name w:val="caption"/>
    <w:rsid w:val="005F2AE5"/>
    <w:pPr>
      <w:pBdr>
        <w:top w:val="nil"/>
        <w:left w:val="nil"/>
        <w:bottom w:val="nil"/>
        <w:right w:val="nil"/>
        <w:between w:val="nil"/>
        <w:bar w:val="nil"/>
      </w:pBdr>
      <w:suppressAutoHyphens/>
      <w:spacing w:after="0" w:line="240" w:lineRule="auto"/>
      <w:outlineLvl w:val="0"/>
    </w:pPr>
    <w:rPr>
      <w:rFonts w:ascii="Calibri" w:eastAsia="Calibri" w:hAnsi="Calibri" w:cs="Calibri"/>
      <w:color w:val="000000"/>
      <w:sz w:val="36"/>
      <w:szCs w:val="36"/>
      <w:bdr w:val="nil"/>
      <w:lang w:val="de-DE" w:eastAsia="en-GB"/>
    </w:rPr>
  </w:style>
  <w:style w:type="paragraph" w:customStyle="1" w:styleId="HeaderFooter">
    <w:name w:val="Header &amp; Footer"/>
    <w:rsid w:val="005F2AE5"/>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lang w:eastAsia="en-GB"/>
    </w:rPr>
  </w:style>
  <w:style w:type="paragraph" w:customStyle="1" w:styleId="Body">
    <w:name w:val="Body"/>
    <w:rsid w:val="005F2AE5"/>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US" w:eastAsia="en-GB"/>
    </w:rPr>
  </w:style>
  <w:style w:type="paragraph" w:styleId="ListParagraph">
    <w:name w:val="List Paragraph"/>
    <w:rsid w:val="005F2AE5"/>
    <w:pPr>
      <w:pBdr>
        <w:top w:val="nil"/>
        <w:left w:val="nil"/>
        <w:bottom w:val="nil"/>
        <w:right w:val="nil"/>
        <w:between w:val="nil"/>
        <w:bar w:val="nil"/>
      </w:pBdr>
      <w:spacing w:after="160" w:line="259" w:lineRule="auto"/>
      <w:ind w:left="720"/>
    </w:pPr>
    <w:rPr>
      <w:rFonts w:ascii="Calibri" w:eastAsia="Calibri" w:hAnsi="Calibri" w:cs="Calibri"/>
      <w:color w:val="000000"/>
      <w:u w:color="000000"/>
      <w:bdr w:val="nil"/>
      <w:lang w:val="en-US" w:eastAsia="en-GB"/>
    </w:rPr>
  </w:style>
  <w:style w:type="numbering" w:customStyle="1" w:styleId="ImportedStyle2">
    <w:name w:val="Imported Style 2"/>
    <w:rsid w:val="005F2AE5"/>
    <w:pPr>
      <w:numPr>
        <w:numId w:val="1"/>
      </w:numPr>
    </w:pPr>
  </w:style>
  <w:style w:type="numbering" w:customStyle="1" w:styleId="ImportedStyle3">
    <w:name w:val="Imported Style 3"/>
    <w:rsid w:val="005F2AE5"/>
    <w:pPr>
      <w:numPr>
        <w:numId w:val="3"/>
      </w:numPr>
    </w:pPr>
  </w:style>
  <w:style w:type="numbering" w:customStyle="1" w:styleId="ImportedStyle4">
    <w:name w:val="Imported Style 4"/>
    <w:rsid w:val="005F2AE5"/>
    <w:pPr>
      <w:numPr>
        <w:numId w:val="5"/>
      </w:numPr>
    </w:pPr>
  </w:style>
  <w:style w:type="character" w:customStyle="1" w:styleId="Hyperlink0">
    <w:name w:val="Hyperlink.0"/>
    <w:basedOn w:val="Hyperlink"/>
    <w:rsid w:val="005F2AE5"/>
    <w:rPr>
      <w:color w:val="0563C1"/>
      <w:u w:val="single" w:color="0563C1"/>
    </w:rPr>
  </w:style>
  <w:style w:type="numbering" w:customStyle="1" w:styleId="ImportedStyle5">
    <w:name w:val="Imported Style 5"/>
    <w:rsid w:val="005F2AE5"/>
    <w:pPr>
      <w:numPr>
        <w:numId w:val="7"/>
      </w:numPr>
    </w:pPr>
  </w:style>
  <w:style w:type="character" w:styleId="Hyperlink">
    <w:name w:val="Hyperlink"/>
    <w:basedOn w:val="DefaultParagraphFont"/>
    <w:uiPriority w:val="99"/>
    <w:unhideWhenUsed/>
    <w:rsid w:val="005F2AE5"/>
    <w:rPr>
      <w:color w:val="0000FF" w:themeColor="hyperlink"/>
      <w:u w:val="single"/>
    </w:rPr>
  </w:style>
  <w:style w:type="paragraph" w:styleId="Footer">
    <w:name w:val="footer"/>
    <w:basedOn w:val="Normal"/>
    <w:link w:val="FooterChar"/>
    <w:uiPriority w:val="99"/>
    <w:unhideWhenUsed/>
    <w:rsid w:val="00FD3060"/>
    <w:pPr>
      <w:tabs>
        <w:tab w:val="center" w:pos="4513"/>
        <w:tab w:val="right" w:pos="9026"/>
      </w:tabs>
    </w:pPr>
  </w:style>
  <w:style w:type="character" w:customStyle="1" w:styleId="FooterChar">
    <w:name w:val="Footer Char"/>
    <w:basedOn w:val="DefaultParagraphFont"/>
    <w:link w:val="Footer"/>
    <w:uiPriority w:val="99"/>
    <w:rsid w:val="00FD3060"/>
    <w:rPr>
      <w:rFonts w:ascii="Times New Roman" w:eastAsia="Arial Unicode MS" w:hAnsi="Times New Roman" w:cs="Times New Roman"/>
      <w:sz w:val="24"/>
      <w:szCs w:val="24"/>
      <w:bdr w:val="nil"/>
      <w:lang w:val="en-US"/>
    </w:rPr>
  </w:style>
  <w:style w:type="paragraph" w:styleId="BalloonText">
    <w:name w:val="Balloon Text"/>
    <w:basedOn w:val="Normal"/>
    <w:link w:val="BalloonTextChar"/>
    <w:uiPriority w:val="99"/>
    <w:semiHidden/>
    <w:unhideWhenUsed/>
    <w:rsid w:val="00440B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B38"/>
    <w:rPr>
      <w:rFonts w:ascii="Segoe UI" w:eastAsia="Arial Unicode MS" w:hAnsi="Segoe UI" w:cs="Segoe UI"/>
      <w:sz w:val="18"/>
      <w:szCs w:val="18"/>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o.org.uk/for-organisations/guide-to-the-general-data-protection-regulation-gdpr/individual-righ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Ahsan Khan</dc:creator>
  <cp:lastModifiedBy>cathy tripp</cp:lastModifiedBy>
  <cp:revision>2</cp:revision>
  <cp:lastPrinted>2018-08-08T16:06:00Z</cp:lastPrinted>
  <dcterms:created xsi:type="dcterms:W3CDTF">2023-07-21T10:43:00Z</dcterms:created>
  <dcterms:modified xsi:type="dcterms:W3CDTF">2023-07-21T10:43:00Z</dcterms:modified>
</cp:coreProperties>
</file>